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8D8BC" w14:textId="77777777" w:rsidR="006D2AD0" w:rsidRDefault="006D2AD0" w:rsidP="00D31E96">
      <w:pPr>
        <w:spacing w:after="240" w:line="300" w:lineRule="auto"/>
        <w:jc w:val="both"/>
        <w:rPr>
          <w:rFonts w:ascii="Arial" w:eastAsia="Times New Roman" w:hAnsi="Arial" w:cs="Arial"/>
          <w:color w:val="000000"/>
          <w:sz w:val="32"/>
          <w:szCs w:val="32"/>
          <w:lang w:val="en-US" w:eastAsia="zh-CN"/>
        </w:rPr>
      </w:pPr>
      <w:r w:rsidRPr="006D2AD0">
        <w:rPr>
          <w:rFonts w:ascii="Arial" w:eastAsia="Times New Roman" w:hAnsi="Arial" w:cs="Arial"/>
          <w:color w:val="000000"/>
          <w:sz w:val="32"/>
          <w:szCs w:val="32"/>
          <w:lang w:val="en-US" w:eastAsia="zh-CN"/>
        </w:rPr>
        <w:t xml:space="preserve">Haitian Go Factory Cloud: </w:t>
      </w:r>
      <w:proofErr w:type="spellStart"/>
      <w:r w:rsidRPr="006D2AD0">
        <w:rPr>
          <w:rFonts w:ascii="Arial" w:eastAsia="Times New Roman" w:hAnsi="Arial" w:cs="Arial"/>
          <w:color w:val="000000"/>
          <w:sz w:val="32"/>
          <w:szCs w:val="32"/>
          <w:lang w:val="en-US" w:eastAsia="zh-CN"/>
        </w:rPr>
        <w:t>Digitale</w:t>
      </w:r>
      <w:proofErr w:type="spellEnd"/>
      <w:r w:rsidRPr="006D2AD0">
        <w:rPr>
          <w:rFonts w:ascii="Arial" w:eastAsia="Times New Roman" w:hAnsi="Arial" w:cs="Arial"/>
          <w:color w:val="000000"/>
          <w:sz w:val="32"/>
          <w:szCs w:val="32"/>
          <w:lang w:val="en-US" w:eastAsia="zh-CN"/>
        </w:rPr>
        <w:t xml:space="preserve"> </w:t>
      </w:r>
      <w:proofErr w:type="spellStart"/>
      <w:r w:rsidRPr="006D2AD0">
        <w:rPr>
          <w:rFonts w:ascii="Arial" w:eastAsia="Times New Roman" w:hAnsi="Arial" w:cs="Arial"/>
          <w:color w:val="000000"/>
          <w:sz w:val="32"/>
          <w:szCs w:val="32"/>
          <w:lang w:val="en-US" w:eastAsia="zh-CN"/>
        </w:rPr>
        <w:t>Transparenz</w:t>
      </w:r>
      <w:proofErr w:type="spellEnd"/>
      <w:r w:rsidRPr="006D2AD0">
        <w:rPr>
          <w:rFonts w:ascii="Arial" w:eastAsia="Times New Roman" w:hAnsi="Arial" w:cs="Arial"/>
          <w:color w:val="000000"/>
          <w:sz w:val="32"/>
          <w:szCs w:val="32"/>
          <w:lang w:val="en-US" w:eastAsia="zh-CN"/>
        </w:rPr>
        <w:t xml:space="preserve"> und </w:t>
      </w:r>
      <w:proofErr w:type="spellStart"/>
      <w:r w:rsidRPr="006D2AD0">
        <w:rPr>
          <w:rFonts w:ascii="Arial" w:eastAsia="Times New Roman" w:hAnsi="Arial" w:cs="Arial"/>
          <w:color w:val="000000"/>
          <w:sz w:val="32"/>
          <w:szCs w:val="32"/>
          <w:lang w:val="en-US" w:eastAsia="zh-CN"/>
        </w:rPr>
        <w:t>höhere</w:t>
      </w:r>
      <w:proofErr w:type="spellEnd"/>
      <w:r w:rsidRPr="006D2AD0">
        <w:rPr>
          <w:rFonts w:ascii="Arial" w:eastAsia="Times New Roman" w:hAnsi="Arial" w:cs="Arial"/>
          <w:color w:val="000000"/>
          <w:sz w:val="32"/>
          <w:szCs w:val="32"/>
          <w:lang w:val="en-US" w:eastAsia="zh-CN"/>
        </w:rPr>
        <w:t xml:space="preserve"> </w:t>
      </w:r>
      <w:proofErr w:type="spellStart"/>
      <w:r w:rsidRPr="006D2AD0">
        <w:rPr>
          <w:rFonts w:ascii="Arial" w:eastAsia="Times New Roman" w:hAnsi="Arial" w:cs="Arial"/>
          <w:color w:val="000000"/>
          <w:sz w:val="32"/>
          <w:szCs w:val="32"/>
          <w:lang w:val="en-US" w:eastAsia="zh-CN"/>
        </w:rPr>
        <w:t>Effizienz</w:t>
      </w:r>
      <w:proofErr w:type="spellEnd"/>
      <w:r w:rsidRPr="006D2AD0">
        <w:rPr>
          <w:rFonts w:ascii="Arial" w:eastAsia="Times New Roman" w:hAnsi="Arial" w:cs="Arial"/>
          <w:color w:val="000000"/>
          <w:sz w:val="32"/>
          <w:szCs w:val="32"/>
          <w:lang w:val="en-US" w:eastAsia="zh-CN"/>
        </w:rPr>
        <w:t xml:space="preserve"> in der </w:t>
      </w:r>
      <w:proofErr w:type="spellStart"/>
      <w:r w:rsidRPr="006D2AD0">
        <w:rPr>
          <w:rFonts w:ascii="Arial" w:eastAsia="Times New Roman" w:hAnsi="Arial" w:cs="Arial"/>
          <w:color w:val="000000"/>
          <w:sz w:val="32"/>
          <w:szCs w:val="32"/>
          <w:lang w:val="en-US" w:eastAsia="zh-CN"/>
        </w:rPr>
        <w:t>Spritzgießproduktion</w:t>
      </w:r>
      <w:proofErr w:type="spellEnd"/>
    </w:p>
    <w:p w14:paraId="2D7FFF0F" w14:textId="3F51232F" w:rsidR="006D2AD0" w:rsidRPr="006D2AD0" w:rsidRDefault="006D2AD0" w:rsidP="006D2AD0">
      <w:pPr>
        <w:spacing w:after="240" w:line="300" w:lineRule="auto"/>
        <w:jc w:val="both"/>
        <w:rPr>
          <w:rFonts w:ascii="Arial" w:eastAsia="Times New Roman" w:hAnsi="Arial" w:cs="Arial"/>
          <w:color w:val="000000"/>
          <w:lang w:eastAsia="zh-CN"/>
        </w:rPr>
      </w:pPr>
      <w:r w:rsidRPr="006D2AD0">
        <w:rPr>
          <w:rFonts w:ascii="Arial" w:eastAsia="Times New Roman" w:hAnsi="Arial" w:cs="Arial"/>
          <w:color w:val="000000"/>
          <w:lang w:eastAsia="zh-CN"/>
        </w:rPr>
        <w:t xml:space="preserve">Wie auf der K 2025 angekündigt, hat Haitian International die </w:t>
      </w:r>
      <w:r>
        <w:rPr>
          <w:rFonts w:ascii="Arial" w:eastAsia="Times New Roman" w:hAnsi="Arial" w:cs="Arial"/>
          <w:color w:val="000000"/>
          <w:lang w:eastAsia="zh-CN"/>
        </w:rPr>
        <w:t>bereits etablierte</w:t>
      </w:r>
      <w:r w:rsidRPr="006D2AD0">
        <w:rPr>
          <w:rFonts w:ascii="Arial" w:eastAsia="Times New Roman" w:hAnsi="Arial" w:cs="Arial"/>
          <w:color w:val="000000"/>
          <w:lang w:eastAsia="zh-CN"/>
        </w:rPr>
        <w:t xml:space="preserve"> Softwarelösung Go Factory Cloud </w:t>
      </w:r>
      <w:r>
        <w:rPr>
          <w:rFonts w:ascii="Arial" w:eastAsia="Times New Roman" w:hAnsi="Arial" w:cs="Arial"/>
          <w:color w:val="000000"/>
          <w:lang w:eastAsia="zh-CN"/>
        </w:rPr>
        <w:t xml:space="preserve">nun auch </w:t>
      </w:r>
      <w:r w:rsidRPr="006D2AD0">
        <w:rPr>
          <w:rFonts w:ascii="Arial" w:eastAsia="Times New Roman" w:hAnsi="Arial" w:cs="Arial"/>
          <w:color w:val="000000"/>
          <w:lang w:eastAsia="zh-CN"/>
        </w:rPr>
        <w:t xml:space="preserve">offiziell in Europa </w:t>
      </w:r>
      <w:proofErr w:type="spellStart"/>
      <w:r>
        <w:rPr>
          <w:rFonts w:ascii="Arial" w:eastAsia="Times New Roman" w:hAnsi="Arial" w:cs="Arial"/>
          <w:color w:val="000000"/>
          <w:lang w:eastAsia="zh-CN"/>
        </w:rPr>
        <w:t>gelaunched</w:t>
      </w:r>
      <w:proofErr w:type="spellEnd"/>
      <w:r w:rsidRPr="006D2AD0">
        <w:rPr>
          <w:rFonts w:ascii="Arial" w:eastAsia="Times New Roman" w:hAnsi="Arial" w:cs="Arial"/>
          <w:color w:val="000000"/>
          <w:lang w:eastAsia="zh-CN"/>
        </w:rPr>
        <w:t>. Die digitale Plattform wurde speziell für Spritzgießunternehmen entwickelt, die mehr Transparenz in ihrer Produktion schaffen und die Effizienz ihrer Fertigung verbessern möchten. Bei den meisten Maschinenmodellen für den europäischen Markt ist die Lösung bereits als Standardoption verfügbar</w:t>
      </w:r>
      <w:r>
        <w:rPr>
          <w:rFonts w:ascii="Arial" w:eastAsia="Times New Roman" w:hAnsi="Arial" w:cs="Arial"/>
          <w:color w:val="000000"/>
          <w:lang w:eastAsia="zh-CN"/>
        </w:rPr>
        <w:t xml:space="preserve">, </w:t>
      </w:r>
      <w:proofErr w:type="spellStart"/>
      <w:r>
        <w:rPr>
          <w:rFonts w:ascii="Arial" w:eastAsia="Times New Roman" w:hAnsi="Arial" w:cs="Arial"/>
          <w:color w:val="000000"/>
          <w:lang w:eastAsia="zh-CN"/>
        </w:rPr>
        <w:t>beretis</w:t>
      </w:r>
      <w:proofErr w:type="spellEnd"/>
      <w:r>
        <w:rPr>
          <w:rFonts w:ascii="Arial" w:eastAsia="Times New Roman" w:hAnsi="Arial" w:cs="Arial"/>
          <w:color w:val="000000"/>
          <w:lang w:eastAsia="zh-CN"/>
        </w:rPr>
        <w:t xml:space="preserve"> gelieferte Maschinen können einfach nachgerüstet werden.</w:t>
      </w:r>
    </w:p>
    <w:p w14:paraId="2268B878" w14:textId="77777777" w:rsidR="006D2AD0" w:rsidRPr="006D2AD0" w:rsidRDefault="006D2AD0" w:rsidP="006D2AD0">
      <w:pPr>
        <w:spacing w:after="240" w:line="300" w:lineRule="auto"/>
        <w:jc w:val="both"/>
        <w:rPr>
          <w:rFonts w:ascii="Arial" w:eastAsia="Times New Roman" w:hAnsi="Arial" w:cs="Arial"/>
          <w:color w:val="000000"/>
          <w:lang w:eastAsia="zh-CN"/>
        </w:rPr>
      </w:pPr>
      <w:r w:rsidRPr="006D2AD0">
        <w:rPr>
          <w:rFonts w:ascii="Arial" w:eastAsia="Times New Roman" w:hAnsi="Arial" w:cs="Arial"/>
          <w:color w:val="000000"/>
          <w:lang w:eastAsia="zh-CN"/>
        </w:rPr>
        <w:t xml:space="preserve">Go Factory Cloud verbindet die Maschinentechnologie von Haitian mit digitalen Produktionsfunktionen zu einer konsistenten Systemlösung. Als Plug-and-Play-Lösung wird die Software vollständig in Haitian- und </w:t>
      </w:r>
      <w:proofErr w:type="spellStart"/>
      <w:r w:rsidRPr="006D2AD0">
        <w:rPr>
          <w:rFonts w:ascii="Arial" w:eastAsia="Times New Roman" w:hAnsi="Arial" w:cs="Arial"/>
          <w:color w:val="000000"/>
          <w:lang w:eastAsia="zh-CN"/>
        </w:rPr>
        <w:t>Zhafir</w:t>
      </w:r>
      <w:proofErr w:type="spellEnd"/>
      <w:r w:rsidRPr="006D2AD0">
        <w:rPr>
          <w:rFonts w:ascii="Arial" w:eastAsia="Times New Roman" w:hAnsi="Arial" w:cs="Arial"/>
          <w:color w:val="000000"/>
          <w:lang w:eastAsia="zh-CN"/>
        </w:rPr>
        <w:t>-Maschinen integriert ausgeliefert und erfordert weder hohe Investitionen noch eine komplexe IT-Infrastruktur. Gerade für kleine und mittelständische Kunststoffverarbeiter ermöglicht dies einen schnellen Einstieg in die digitale Produktionsüberwachung.</w:t>
      </w:r>
    </w:p>
    <w:p w14:paraId="26799B27" w14:textId="77777777" w:rsidR="006D2AD0" w:rsidRPr="006D2AD0" w:rsidRDefault="006D2AD0" w:rsidP="006D2AD0">
      <w:pPr>
        <w:spacing w:after="240" w:line="300" w:lineRule="auto"/>
        <w:jc w:val="both"/>
        <w:rPr>
          <w:rFonts w:ascii="Arial" w:eastAsia="Times New Roman" w:hAnsi="Arial" w:cs="Arial"/>
          <w:color w:val="000000"/>
          <w:lang w:eastAsia="zh-CN"/>
        </w:rPr>
      </w:pPr>
      <w:r w:rsidRPr="006D2AD0">
        <w:rPr>
          <w:rFonts w:ascii="Arial" w:eastAsia="Times New Roman" w:hAnsi="Arial" w:cs="Arial"/>
          <w:color w:val="000000"/>
          <w:lang w:eastAsia="zh-CN"/>
        </w:rPr>
        <w:t>Die Plattform vernetzt Maschinen über eine zentrale Cloud-Umgebung und erfasst kontinuierlich wichtige Produktionskennzahlen wie Zykluszeiten, Produktionsmengen, Maschinenstatus und relevante Prozessparameter. Ein übersichtliches Dashboard stellt diese Informationen in einer zentralen Produktionsansicht dar und ermöglicht eine transparente Überwachung über mehrere Maschinen und Schichten hinweg. Dadurch lassen sich Abweichungen im Produktionsablauf frühzeitig erkennen und die Maschinenauslastung gezielt optimieren.</w:t>
      </w:r>
    </w:p>
    <w:p w14:paraId="2241EC8E" w14:textId="77777777" w:rsidR="006D2AD0" w:rsidRPr="006D2AD0" w:rsidRDefault="006D2AD0" w:rsidP="006D2AD0">
      <w:pPr>
        <w:spacing w:after="240" w:line="300" w:lineRule="auto"/>
        <w:jc w:val="both"/>
        <w:rPr>
          <w:rFonts w:ascii="Arial" w:eastAsia="Times New Roman" w:hAnsi="Arial" w:cs="Arial"/>
          <w:color w:val="000000"/>
          <w:lang w:eastAsia="zh-CN"/>
        </w:rPr>
      </w:pPr>
      <w:r w:rsidRPr="006D2AD0">
        <w:rPr>
          <w:rFonts w:ascii="Arial" w:eastAsia="Times New Roman" w:hAnsi="Arial" w:cs="Arial"/>
          <w:color w:val="000000"/>
          <w:lang w:eastAsia="zh-CN"/>
        </w:rPr>
        <w:t>Intelligente Warnmeldungen erkennen Abweichungen von definierten Prozessparametern frühzeitig und informieren automatisch das Bedienpersonal. So wird eine proaktive Prozesskontrolle unterstützt und eine stabile, reproduzierbare Produktion sichergestellt.</w:t>
      </w:r>
    </w:p>
    <w:p w14:paraId="561CBEB4" w14:textId="77777777" w:rsidR="006D2AD0" w:rsidRPr="006D2AD0" w:rsidRDefault="006D2AD0" w:rsidP="006D2AD0">
      <w:pPr>
        <w:spacing w:after="240" w:line="300" w:lineRule="auto"/>
        <w:jc w:val="both"/>
        <w:rPr>
          <w:rFonts w:ascii="Arial" w:eastAsia="Times New Roman" w:hAnsi="Arial" w:cs="Arial"/>
          <w:color w:val="000000"/>
          <w:lang w:eastAsia="zh-CN"/>
        </w:rPr>
      </w:pPr>
      <w:r w:rsidRPr="006D2AD0">
        <w:rPr>
          <w:rFonts w:ascii="Arial" w:eastAsia="Times New Roman" w:hAnsi="Arial" w:cs="Arial"/>
          <w:color w:val="000000"/>
          <w:lang w:eastAsia="zh-CN"/>
        </w:rPr>
        <w:t>Validierte Prozesseinstellungen werden zentral in der Cloud gespeichert und können bei Werkzeugwechseln oder Wiederholaufträgen schnell wieder abgerufen werden. Automatisierte Reporting-Funktionen erstellen jederzeit Produktionsberichte und Leistungsanalysen und liefern eine verlässliche Datengrundlage für operative und strategische Entscheidungen.</w:t>
      </w:r>
    </w:p>
    <w:p w14:paraId="27CCE54B" w14:textId="77777777" w:rsidR="006D2AD0" w:rsidRPr="006D2AD0" w:rsidRDefault="006D2AD0" w:rsidP="006D2AD0">
      <w:pPr>
        <w:spacing w:after="240" w:line="300" w:lineRule="auto"/>
        <w:jc w:val="both"/>
        <w:rPr>
          <w:rFonts w:ascii="Arial" w:eastAsia="Times New Roman" w:hAnsi="Arial" w:cs="Arial"/>
          <w:color w:val="000000"/>
          <w:lang w:eastAsia="zh-CN"/>
        </w:rPr>
      </w:pPr>
      <w:r w:rsidRPr="006D2AD0">
        <w:rPr>
          <w:rFonts w:ascii="Arial" w:eastAsia="Times New Roman" w:hAnsi="Arial" w:cs="Arial"/>
          <w:color w:val="000000"/>
          <w:lang w:eastAsia="zh-CN"/>
        </w:rPr>
        <w:lastRenderedPageBreak/>
        <w:t>Die Cloud-Infrastruktur wird ausschließlich auf europäischen Servern betrieben und erfüllt alle geltenden EU-Datenschutzanforderungen. Kunden behalten dabei jederzeit die vollständige Hoheit über ihre Produktionsdaten.</w:t>
      </w:r>
    </w:p>
    <w:p w14:paraId="7A854948" w14:textId="77777777" w:rsidR="006D2AD0" w:rsidRPr="006D2AD0" w:rsidRDefault="006D2AD0" w:rsidP="006D2AD0">
      <w:pPr>
        <w:spacing w:after="240" w:line="300" w:lineRule="auto"/>
        <w:rPr>
          <w:rFonts w:ascii="Arial" w:eastAsia="Times New Roman" w:hAnsi="Arial" w:cs="Arial"/>
          <w:color w:val="000000"/>
          <w:lang w:eastAsia="zh-CN"/>
        </w:rPr>
      </w:pPr>
      <w:r w:rsidRPr="006D2AD0">
        <w:rPr>
          <w:rFonts w:ascii="Arial" w:eastAsia="Times New Roman" w:hAnsi="Arial" w:cs="Arial"/>
          <w:b/>
          <w:bCs/>
          <w:color w:val="000000"/>
          <w:lang w:eastAsia="zh-CN"/>
        </w:rPr>
        <w:t>Medienkontakt</w:t>
      </w:r>
      <w:r w:rsidRPr="006D2AD0">
        <w:rPr>
          <w:rFonts w:ascii="Arial" w:eastAsia="Times New Roman" w:hAnsi="Arial" w:cs="Arial"/>
          <w:color w:val="000000"/>
          <w:lang w:eastAsia="zh-CN"/>
        </w:rPr>
        <w:br/>
        <w:t>Dominik Wiesner</w:t>
      </w:r>
      <w:r w:rsidRPr="006D2AD0">
        <w:rPr>
          <w:rFonts w:ascii="Arial" w:eastAsia="Times New Roman" w:hAnsi="Arial" w:cs="Arial"/>
          <w:color w:val="000000"/>
          <w:lang w:eastAsia="zh-CN"/>
        </w:rPr>
        <w:br/>
        <w:t>Marketing &amp; Communications Europe</w:t>
      </w:r>
      <w:r w:rsidRPr="006D2AD0">
        <w:rPr>
          <w:rFonts w:ascii="Arial" w:eastAsia="Times New Roman" w:hAnsi="Arial" w:cs="Arial"/>
          <w:color w:val="000000"/>
          <w:lang w:eastAsia="zh-CN"/>
        </w:rPr>
        <w:br/>
        <w:t>E-Mail: Dominik.Wiesner@haitiangermany.com</w:t>
      </w:r>
    </w:p>
    <w:p w14:paraId="0F119503" w14:textId="650C8CBC" w:rsidR="00D31E96" w:rsidRPr="00D31E96" w:rsidRDefault="00D31E96" w:rsidP="006D2AD0">
      <w:pPr>
        <w:spacing w:after="240" w:line="300" w:lineRule="auto"/>
        <w:jc w:val="both"/>
        <w:rPr>
          <w:rFonts w:ascii="Arial" w:hAnsi="Arial" w:cs="Arial"/>
          <w:lang w:val="en-US"/>
        </w:rPr>
      </w:pPr>
    </w:p>
    <w:sectPr w:rsidR="00D31E96" w:rsidRPr="00D31E96">
      <w:headerReference w:type="default" r:id="rId7"/>
      <w:footerReference w:type="even" r:id="rId8"/>
      <w:footerReference w:type="default" r:id="rId9"/>
      <w:pgSz w:w="11904" w:h="16829"/>
      <w:pgMar w:top="1418" w:right="1418" w:bottom="1531" w:left="1418" w:header="709" w:footer="346"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870B6" w14:textId="77777777" w:rsidR="00E54008" w:rsidRDefault="00E54008">
      <w:r>
        <w:separator/>
      </w:r>
    </w:p>
  </w:endnote>
  <w:endnote w:type="continuationSeparator" w:id="0">
    <w:p w14:paraId="5CD434F3" w14:textId="77777777" w:rsidR="00E54008" w:rsidRDefault="00E54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Open Sans">
    <w:altName w:val="Times New Roman"/>
    <w:panose1 w:val="020B0606030504020204"/>
    <w:charset w:val="00"/>
    <w:family w:val="swiss"/>
    <w:pitch w:val="variable"/>
    <w:sig w:usb0="E00002EF" w:usb1="4000205B" w:usb2="00000028"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1039047400"/>
      <w:docPartObj>
        <w:docPartGallery w:val="AutoText"/>
      </w:docPartObj>
    </w:sdtPr>
    <w:sdtContent>
      <w:p w14:paraId="4BB1A0C6" w14:textId="77777777" w:rsidR="00A55010" w:rsidRDefault="00000000">
        <w:pPr>
          <w:pStyle w:val="Fuzeile"/>
          <w:framePr w:wrap="auto"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78719AE7" w14:textId="77777777" w:rsidR="00A55010" w:rsidRDefault="00A55010">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Fonts w:ascii="Open Sans" w:hAnsi="Open Sans" w:cs="Open Sans"/>
        <w:sz w:val="16"/>
        <w:szCs w:val="16"/>
      </w:rPr>
      <w:id w:val="670997534"/>
      <w:docPartObj>
        <w:docPartGallery w:val="AutoText"/>
      </w:docPartObj>
    </w:sdtPr>
    <w:sdtContent>
      <w:p w14:paraId="5F8B2B7A" w14:textId="77777777" w:rsidR="00A55010" w:rsidRDefault="00000000">
        <w:pPr>
          <w:pStyle w:val="Fuzeile"/>
          <w:framePr w:wrap="auto" w:vAnchor="text" w:hAnchor="margin" w:xAlign="right" w:y="1"/>
          <w:rPr>
            <w:rStyle w:val="Seitenzahl"/>
            <w:rFonts w:ascii="Open Sans" w:hAnsi="Open Sans" w:cs="Open Sans"/>
            <w:sz w:val="16"/>
            <w:szCs w:val="16"/>
            <w:lang w:val="en-US"/>
          </w:rPr>
        </w:pPr>
        <w:r>
          <w:rPr>
            <w:rStyle w:val="Seitenzahl"/>
            <w:rFonts w:ascii="Open Sans" w:hAnsi="Open Sans" w:cs="Open Sans"/>
            <w:sz w:val="16"/>
            <w:szCs w:val="16"/>
          </w:rPr>
          <w:fldChar w:fldCharType="begin"/>
        </w:r>
        <w:r>
          <w:rPr>
            <w:rStyle w:val="Seitenzahl"/>
            <w:rFonts w:ascii="Open Sans" w:hAnsi="Open Sans" w:cs="Open Sans"/>
            <w:sz w:val="16"/>
            <w:szCs w:val="16"/>
            <w:lang w:val="en-US"/>
          </w:rPr>
          <w:instrText xml:space="preserve"> PAGE </w:instrText>
        </w:r>
        <w:r>
          <w:rPr>
            <w:rStyle w:val="Seitenzahl"/>
            <w:rFonts w:ascii="Open Sans" w:hAnsi="Open Sans" w:cs="Open Sans"/>
            <w:sz w:val="16"/>
            <w:szCs w:val="16"/>
          </w:rPr>
          <w:fldChar w:fldCharType="separate"/>
        </w:r>
        <w:r>
          <w:rPr>
            <w:rStyle w:val="Seitenzahl"/>
            <w:rFonts w:ascii="Open Sans" w:hAnsi="Open Sans" w:cs="Open Sans"/>
            <w:sz w:val="16"/>
            <w:szCs w:val="16"/>
            <w:lang w:val="en-US"/>
          </w:rPr>
          <w:t>1</w:t>
        </w:r>
        <w:r>
          <w:rPr>
            <w:rStyle w:val="Seitenzahl"/>
            <w:rFonts w:ascii="Open Sans" w:hAnsi="Open Sans" w:cs="Open Sans"/>
            <w:sz w:val="16"/>
            <w:szCs w:val="16"/>
          </w:rPr>
          <w:fldChar w:fldCharType="end"/>
        </w:r>
      </w:p>
    </w:sdtContent>
  </w:sdt>
  <w:p w14:paraId="790FD2EA" w14:textId="77777777" w:rsidR="00A55010" w:rsidRDefault="00000000">
    <w:pPr>
      <w:pStyle w:val="Fuzeile"/>
      <w:tabs>
        <w:tab w:val="clear" w:pos="4536"/>
        <w:tab w:val="clear" w:pos="9072"/>
        <w:tab w:val="left" w:pos="1350"/>
      </w:tabs>
      <w:ind w:right="360"/>
      <w:rPr>
        <w:rFonts w:ascii="Open Sans" w:hAnsi="Open Sans" w:cs="Open Sans"/>
        <w:sz w:val="16"/>
        <w:szCs w:val="16"/>
        <w:lang w:val="en-US"/>
      </w:rPr>
    </w:pPr>
    <w:r>
      <w:rPr>
        <w:rFonts w:ascii="Open Sans" w:hAnsi="Open Sans" w:cs="Open Sans"/>
        <w:sz w:val="16"/>
        <w:szCs w:val="16"/>
        <w:lang w:val="en-US"/>
      </w:rPr>
      <w:t>eu.newsroom.haitian.com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E7EA8" w14:textId="77777777" w:rsidR="00E54008" w:rsidRDefault="00E54008">
      <w:r>
        <w:separator/>
      </w:r>
    </w:p>
  </w:footnote>
  <w:footnote w:type="continuationSeparator" w:id="0">
    <w:p w14:paraId="375B5AC1" w14:textId="77777777" w:rsidR="00E54008" w:rsidRDefault="00E54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55CB7" w14:textId="77777777" w:rsidR="00A55010" w:rsidRDefault="00000000">
    <w:pPr>
      <w:pStyle w:val="Kopfzeile"/>
      <w:jc w:val="right"/>
      <w:rPr>
        <w:i/>
      </w:rPr>
    </w:pPr>
    <w:r>
      <w:rPr>
        <w:noProof/>
      </w:rPr>
      <w:drawing>
        <wp:inline distT="0" distB="0" distL="0" distR="0" wp14:anchorId="30D82967" wp14:editId="6FB92C62">
          <wp:extent cx="1695450" cy="428625"/>
          <wp:effectExtent l="0" t="0" r="0" b="0"/>
          <wp:docPr id="16" name="Bild 1" descr="Logo Haitian Internatio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Bild 1" descr="Logo Haitian Internation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695450" cy="428625"/>
                  </a:xfrm>
                  <a:prstGeom prst="rect">
                    <a:avLst/>
                  </a:prstGeom>
                  <a:noFill/>
                  <a:ln>
                    <a:noFill/>
                  </a:ln>
                </pic:spPr>
              </pic:pic>
            </a:graphicData>
          </a:graphic>
        </wp:inline>
      </w:drawing>
    </w:r>
  </w:p>
  <w:p w14:paraId="5482B95D" w14:textId="77777777" w:rsidR="00A55010" w:rsidRDefault="00A55010">
    <w:pPr>
      <w:pStyle w:val="Kopfzeile"/>
      <w:jc w:val="right"/>
      <w:rPr>
        <w:i/>
      </w:rPr>
    </w:pPr>
  </w:p>
  <w:p w14:paraId="360DF94E" w14:textId="77777777" w:rsidR="00A55010" w:rsidRDefault="00A55010">
    <w:pPr>
      <w:pStyle w:val="Kopfzeile"/>
      <w:jc w:val="right"/>
      <w:rPr>
        <w:i/>
      </w:rPr>
    </w:pPr>
  </w:p>
  <w:p w14:paraId="5121FAFA" w14:textId="77777777" w:rsidR="00A55010" w:rsidRDefault="00A55010">
    <w:pPr>
      <w:pStyle w:val="Kopfzeile"/>
      <w:jc w:val="right"/>
      <w:rPr>
        <w:i/>
      </w:rPr>
    </w:pPr>
  </w:p>
  <w:p w14:paraId="1FA63A44" w14:textId="77777777" w:rsidR="00A55010" w:rsidRDefault="00A55010">
    <w:pPr>
      <w:pStyle w:val="Kopfzeile"/>
      <w:jc w:val="right"/>
      <w:rPr>
        <w:i/>
      </w:rPr>
    </w:pPr>
  </w:p>
  <w:p w14:paraId="4715F654" w14:textId="77777777" w:rsidR="00A55010" w:rsidRDefault="00A55010">
    <w:pPr>
      <w:pStyle w:val="Kopfzeile"/>
      <w:rPr>
        <w:rFonts w:ascii="Arial" w:hAnsi="Arial"/>
        <w:sz w:val="1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embedSystemFonts/>
  <w:bordersDoNotSurroundHeader/>
  <w:bordersDoNotSurroundFooter/>
  <w:hideSpellingErrors/>
  <w:hideGrammaticalErrors/>
  <w:proofState w:spelling="clean" w:grammar="clean"/>
  <w:attachedTemplate r:id="rId1"/>
  <w:defaultTabStop w:val="68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7C48"/>
    <w:rsid w:val="00012E9C"/>
    <w:rsid w:val="00017469"/>
    <w:rsid w:val="00037A3D"/>
    <w:rsid w:val="00040D5C"/>
    <w:rsid w:val="0004772E"/>
    <w:rsid w:val="00076112"/>
    <w:rsid w:val="00077064"/>
    <w:rsid w:val="00087C50"/>
    <w:rsid w:val="00102998"/>
    <w:rsid w:val="001031AF"/>
    <w:rsid w:val="00111C78"/>
    <w:rsid w:val="0011399F"/>
    <w:rsid w:val="00120B18"/>
    <w:rsid w:val="00133EAC"/>
    <w:rsid w:val="00134980"/>
    <w:rsid w:val="00164783"/>
    <w:rsid w:val="00174609"/>
    <w:rsid w:val="001937E9"/>
    <w:rsid w:val="00195FB7"/>
    <w:rsid w:val="001A1BF1"/>
    <w:rsid w:val="001B1A3A"/>
    <w:rsid w:val="001D0D7F"/>
    <w:rsid w:val="001E7051"/>
    <w:rsid w:val="00212151"/>
    <w:rsid w:val="00220AF9"/>
    <w:rsid w:val="002342AF"/>
    <w:rsid w:val="00241962"/>
    <w:rsid w:val="0025193E"/>
    <w:rsid w:val="00254AF1"/>
    <w:rsid w:val="0026006C"/>
    <w:rsid w:val="00263933"/>
    <w:rsid w:val="002869D0"/>
    <w:rsid w:val="00292981"/>
    <w:rsid w:val="002A5591"/>
    <w:rsid w:val="002A6688"/>
    <w:rsid w:val="00324A85"/>
    <w:rsid w:val="00365F6B"/>
    <w:rsid w:val="00372167"/>
    <w:rsid w:val="00381B37"/>
    <w:rsid w:val="00385711"/>
    <w:rsid w:val="00391FA7"/>
    <w:rsid w:val="0039378E"/>
    <w:rsid w:val="00394234"/>
    <w:rsid w:val="003B6250"/>
    <w:rsid w:val="003C458A"/>
    <w:rsid w:val="003D56B9"/>
    <w:rsid w:val="00422F06"/>
    <w:rsid w:val="00425519"/>
    <w:rsid w:val="0047293D"/>
    <w:rsid w:val="004752DF"/>
    <w:rsid w:val="00476025"/>
    <w:rsid w:val="00476086"/>
    <w:rsid w:val="0048076D"/>
    <w:rsid w:val="004C713E"/>
    <w:rsid w:val="004E503C"/>
    <w:rsid w:val="004F7097"/>
    <w:rsid w:val="004F7589"/>
    <w:rsid w:val="00514472"/>
    <w:rsid w:val="00527722"/>
    <w:rsid w:val="00534CDE"/>
    <w:rsid w:val="00540BDB"/>
    <w:rsid w:val="0055548C"/>
    <w:rsid w:val="00565C9A"/>
    <w:rsid w:val="005706A2"/>
    <w:rsid w:val="00584484"/>
    <w:rsid w:val="005A0128"/>
    <w:rsid w:val="005A0B31"/>
    <w:rsid w:val="005C07CA"/>
    <w:rsid w:val="005D400F"/>
    <w:rsid w:val="005D47BB"/>
    <w:rsid w:val="005F4228"/>
    <w:rsid w:val="00607F41"/>
    <w:rsid w:val="006127DD"/>
    <w:rsid w:val="006148DF"/>
    <w:rsid w:val="00650F6A"/>
    <w:rsid w:val="00675012"/>
    <w:rsid w:val="006900BD"/>
    <w:rsid w:val="006D0BD1"/>
    <w:rsid w:val="006D2AD0"/>
    <w:rsid w:val="00701BF0"/>
    <w:rsid w:val="007146BB"/>
    <w:rsid w:val="00716A0A"/>
    <w:rsid w:val="007170E7"/>
    <w:rsid w:val="00723202"/>
    <w:rsid w:val="007327B6"/>
    <w:rsid w:val="0073558D"/>
    <w:rsid w:val="00743C17"/>
    <w:rsid w:val="0078523A"/>
    <w:rsid w:val="007853F3"/>
    <w:rsid w:val="007948EC"/>
    <w:rsid w:val="007B0F6E"/>
    <w:rsid w:val="007C7A28"/>
    <w:rsid w:val="007F4DDE"/>
    <w:rsid w:val="007F6115"/>
    <w:rsid w:val="008014EB"/>
    <w:rsid w:val="00806C8F"/>
    <w:rsid w:val="00834CCA"/>
    <w:rsid w:val="0084028E"/>
    <w:rsid w:val="00851511"/>
    <w:rsid w:val="00857D50"/>
    <w:rsid w:val="0086691E"/>
    <w:rsid w:val="00867F2F"/>
    <w:rsid w:val="00894185"/>
    <w:rsid w:val="008A4722"/>
    <w:rsid w:val="008C7773"/>
    <w:rsid w:val="008D363D"/>
    <w:rsid w:val="008D3BFD"/>
    <w:rsid w:val="008D61CC"/>
    <w:rsid w:val="008E551F"/>
    <w:rsid w:val="008F35F1"/>
    <w:rsid w:val="008F3DB4"/>
    <w:rsid w:val="00903CEB"/>
    <w:rsid w:val="00910A53"/>
    <w:rsid w:val="00945B0F"/>
    <w:rsid w:val="00947A24"/>
    <w:rsid w:val="00954241"/>
    <w:rsid w:val="00960D3E"/>
    <w:rsid w:val="00961D75"/>
    <w:rsid w:val="00964FA4"/>
    <w:rsid w:val="0098478D"/>
    <w:rsid w:val="009857EB"/>
    <w:rsid w:val="00991B4B"/>
    <w:rsid w:val="009954DA"/>
    <w:rsid w:val="009A5C38"/>
    <w:rsid w:val="009A657B"/>
    <w:rsid w:val="009B0D95"/>
    <w:rsid w:val="009B10E2"/>
    <w:rsid w:val="009B6759"/>
    <w:rsid w:val="009E3CA5"/>
    <w:rsid w:val="009E7DF1"/>
    <w:rsid w:val="00A0451F"/>
    <w:rsid w:val="00A24778"/>
    <w:rsid w:val="00A43C96"/>
    <w:rsid w:val="00A55010"/>
    <w:rsid w:val="00A64DA2"/>
    <w:rsid w:val="00A774CD"/>
    <w:rsid w:val="00A853E5"/>
    <w:rsid w:val="00A943DF"/>
    <w:rsid w:val="00AA7429"/>
    <w:rsid w:val="00AB447B"/>
    <w:rsid w:val="00AC2B35"/>
    <w:rsid w:val="00AC7031"/>
    <w:rsid w:val="00AD7F5A"/>
    <w:rsid w:val="00AE272B"/>
    <w:rsid w:val="00AE2F99"/>
    <w:rsid w:val="00AF153F"/>
    <w:rsid w:val="00AF2439"/>
    <w:rsid w:val="00B10C2A"/>
    <w:rsid w:val="00B25DA5"/>
    <w:rsid w:val="00B45BDD"/>
    <w:rsid w:val="00B56717"/>
    <w:rsid w:val="00B91DD1"/>
    <w:rsid w:val="00B93145"/>
    <w:rsid w:val="00BB03BF"/>
    <w:rsid w:val="00BB1117"/>
    <w:rsid w:val="00BC6D66"/>
    <w:rsid w:val="00BF146E"/>
    <w:rsid w:val="00BF56E4"/>
    <w:rsid w:val="00C12814"/>
    <w:rsid w:val="00C16BEC"/>
    <w:rsid w:val="00C52533"/>
    <w:rsid w:val="00C542AE"/>
    <w:rsid w:val="00C741F1"/>
    <w:rsid w:val="00C84288"/>
    <w:rsid w:val="00C859A5"/>
    <w:rsid w:val="00C9364B"/>
    <w:rsid w:val="00CA5746"/>
    <w:rsid w:val="00D221E9"/>
    <w:rsid w:val="00D31E96"/>
    <w:rsid w:val="00D35635"/>
    <w:rsid w:val="00D6130E"/>
    <w:rsid w:val="00D62C12"/>
    <w:rsid w:val="00D72A40"/>
    <w:rsid w:val="00DA5043"/>
    <w:rsid w:val="00DB1AE1"/>
    <w:rsid w:val="00DC413F"/>
    <w:rsid w:val="00E14892"/>
    <w:rsid w:val="00E220B8"/>
    <w:rsid w:val="00E33344"/>
    <w:rsid w:val="00E379D7"/>
    <w:rsid w:val="00E54008"/>
    <w:rsid w:val="00E64263"/>
    <w:rsid w:val="00E65D9C"/>
    <w:rsid w:val="00E663A3"/>
    <w:rsid w:val="00E701E7"/>
    <w:rsid w:val="00E71EEE"/>
    <w:rsid w:val="00E806C5"/>
    <w:rsid w:val="00E835BD"/>
    <w:rsid w:val="00E8719D"/>
    <w:rsid w:val="00E91127"/>
    <w:rsid w:val="00EA4868"/>
    <w:rsid w:val="00EA6603"/>
    <w:rsid w:val="00F36E02"/>
    <w:rsid w:val="00F37C48"/>
    <w:rsid w:val="00F65F61"/>
    <w:rsid w:val="00F73B39"/>
    <w:rsid w:val="00FA387C"/>
    <w:rsid w:val="00FB240D"/>
    <w:rsid w:val="00FC689F"/>
    <w:rsid w:val="00FF3657"/>
    <w:rsid w:val="00FF666B"/>
    <w:rsid w:val="4D5774D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oNotEmbedSmartTags/>
  <w:decimalSymbol w:val=","/>
  <w:listSeparator w:val=";"/>
  <w14:docId w14:val="4DBE4181"/>
  <w14:defaultImageDpi w14:val="300"/>
  <w15:docId w15:val="{41A1B4CB-02AF-104B-87B1-65A4E97D8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lang w:eastAsia="de-DE"/>
    </w:rPr>
  </w:style>
  <w:style w:type="paragraph" w:styleId="berschrift2">
    <w:name w:val="heading 2"/>
    <w:basedOn w:val="Standard"/>
    <w:link w:val="berschrift2Zchn"/>
    <w:uiPriority w:val="9"/>
    <w:qFormat/>
    <w:pPr>
      <w:spacing w:before="100" w:beforeAutospacing="1" w:after="100" w:afterAutospacing="1"/>
      <w:outlineLvl w:val="1"/>
    </w:pPr>
    <w:rPr>
      <w:rFonts w:eastAsia="Times New Roman"/>
      <w:b/>
      <w:bCs/>
      <w:sz w:val="36"/>
      <w:szCs w:val="36"/>
      <w:lang w:eastAsia="zh-CN"/>
    </w:rPr>
  </w:style>
  <w:style w:type="paragraph" w:styleId="berschrift3">
    <w:name w:val="heading 3"/>
    <w:basedOn w:val="Standard"/>
    <w:link w:val="berschrift3Zchn"/>
    <w:uiPriority w:val="9"/>
    <w:qFormat/>
    <w:pPr>
      <w:spacing w:before="100" w:beforeAutospacing="1" w:after="100" w:afterAutospacing="1"/>
      <w:outlineLvl w:val="2"/>
    </w:pPr>
    <w:rPr>
      <w:rFonts w:eastAsia="Times New Roman"/>
      <w:b/>
      <w:bCs/>
      <w:sz w:val="27"/>
      <w:szCs w:val="27"/>
      <w:lang w:eastAsia="zh-CN"/>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pPr>
      <w:tabs>
        <w:tab w:val="center" w:pos="4536"/>
        <w:tab w:val="right" w:pos="9072"/>
      </w:tabs>
    </w:pPr>
  </w:style>
  <w:style w:type="paragraph" w:styleId="Kopfzeile">
    <w:name w:val="header"/>
    <w:basedOn w:val="Standard"/>
    <w:pPr>
      <w:tabs>
        <w:tab w:val="center" w:pos="4536"/>
        <w:tab w:val="right" w:pos="9072"/>
      </w:tabs>
    </w:pPr>
  </w:style>
  <w:style w:type="paragraph" w:styleId="StandardWeb">
    <w:name w:val="Normal (Web)"/>
    <w:basedOn w:val="Standard"/>
    <w:uiPriority w:val="99"/>
    <w:unhideWhenUsed/>
    <w:pPr>
      <w:spacing w:before="100" w:beforeAutospacing="1" w:after="100" w:afterAutospacing="1"/>
    </w:pPr>
    <w:rPr>
      <w:rFonts w:eastAsia="Times New Roman"/>
      <w:lang w:eastAsia="zh-CN"/>
    </w:rPr>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uiPriority w:val="99"/>
    <w:semiHidden/>
    <w:unhideWhenUsed/>
  </w:style>
  <w:style w:type="character" w:styleId="BesuchterLink">
    <w:name w:val="FollowedHyperlink"/>
    <w:uiPriority w:val="99"/>
    <w:semiHidden/>
    <w:unhideWhenUsed/>
    <w:rPr>
      <w:color w:val="800080"/>
      <w:u w:val="single"/>
    </w:rPr>
  </w:style>
  <w:style w:type="character" w:styleId="Hyperlink">
    <w:name w:val="Hyperlink"/>
    <w:rPr>
      <w:color w:val="0000FF"/>
      <w:u w:val="single"/>
    </w:rPr>
  </w:style>
  <w:style w:type="character" w:customStyle="1" w:styleId="NichtaufgelsteErwhnung1">
    <w:name w:val="Nicht aufgelöste Erwähnung1"/>
    <w:basedOn w:val="Absatz-Standardschriftart"/>
    <w:uiPriority w:val="99"/>
    <w:semiHidden/>
    <w:unhideWhenUsed/>
    <w:rPr>
      <w:color w:val="605E5C"/>
      <w:shd w:val="clear" w:color="auto" w:fill="E1DFDD"/>
    </w:rPr>
  </w:style>
  <w:style w:type="character" w:customStyle="1" w:styleId="FuzeileZchn">
    <w:name w:val="Fußzeile Zchn"/>
    <w:basedOn w:val="Absatz-Standardschriftart"/>
    <w:link w:val="Fuzeile"/>
    <w:uiPriority w:val="99"/>
    <w:rPr>
      <w:sz w:val="24"/>
      <w:szCs w:val="24"/>
    </w:rPr>
  </w:style>
  <w:style w:type="paragraph" w:styleId="KeinLeerraum">
    <w:name w:val="No Spacing"/>
    <w:uiPriority w:val="1"/>
    <w:qFormat/>
    <w:rPr>
      <w:rFonts w:asciiTheme="minorHAnsi" w:hAnsiTheme="minorHAnsi" w:cstheme="minorBidi"/>
      <w:sz w:val="22"/>
      <w:szCs w:val="22"/>
      <w:lang w:val="en-US"/>
    </w:rPr>
  </w:style>
  <w:style w:type="paragraph" w:styleId="Listenabsatz">
    <w:name w:val="List Paragraph"/>
    <w:basedOn w:val="Standard"/>
    <w:uiPriority w:val="99"/>
    <w:qFormat/>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2">
    <w:name w:val="列出段落2"/>
    <w:basedOn w:val="Standard"/>
    <w:qFormat/>
    <w:pPr>
      <w:widowControl w:val="0"/>
      <w:ind w:firstLineChars="200" w:firstLine="420"/>
      <w:jc w:val="both"/>
    </w:pPr>
    <w:rPr>
      <w:rFonts w:ascii="Calibri" w:eastAsia="SimSun" w:hAnsi="Calibri"/>
      <w:kern w:val="2"/>
      <w:sz w:val="21"/>
      <w:szCs w:val="22"/>
      <w:lang w:val="en-US" w:eastAsia="zh-CN"/>
    </w:rPr>
  </w:style>
  <w:style w:type="paragraph" w:customStyle="1" w:styleId="berarbeitung1">
    <w:name w:val="Überarbeitung1"/>
    <w:hidden/>
    <w:uiPriority w:val="99"/>
    <w:semiHidden/>
    <w:rPr>
      <w:sz w:val="24"/>
      <w:szCs w:val="24"/>
      <w:lang w:eastAsia="de-DE"/>
    </w:rPr>
  </w:style>
  <w:style w:type="character" w:customStyle="1" w:styleId="berschrift2Zchn">
    <w:name w:val="Überschrift 2 Zchn"/>
    <w:basedOn w:val="Absatz-Standardschriftart"/>
    <w:link w:val="berschrift2"/>
    <w:uiPriority w:val="9"/>
    <w:qFormat/>
    <w:rPr>
      <w:rFonts w:eastAsia="Times New Roman"/>
      <w:b/>
      <w:bCs/>
      <w:sz w:val="36"/>
      <w:szCs w:val="36"/>
      <w:lang w:eastAsia="zh-CN"/>
    </w:rPr>
  </w:style>
  <w:style w:type="character" w:customStyle="1" w:styleId="berschrift3Zchn">
    <w:name w:val="Überschrift 3 Zchn"/>
    <w:basedOn w:val="Absatz-Standardschriftart"/>
    <w:link w:val="berschrift3"/>
    <w:uiPriority w:val="9"/>
    <w:qFormat/>
    <w:rPr>
      <w:rFonts w:eastAsia="Times New Roman"/>
      <w:b/>
      <w:bCs/>
      <w:sz w:val="27"/>
      <w:szCs w:val="27"/>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ominik/Library/Group%20Containers/UBF8T346G9.Office/User%20Content.localized/Templates.localized/HTIG_plan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ED8D0F-9CCF-497D-967A-4614DB8E3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HTIG_plane.dotx</Template>
  <TotalTime>0</TotalTime>
  <Pages>2</Pages>
  <Words>346</Words>
  <Characters>2183</Characters>
  <Application>Microsoft Office Word</Application>
  <DocSecurity>0</DocSecurity>
  <Lines>18</Lines>
  <Paragraphs>5</Paragraphs>
  <ScaleCrop>false</ScaleCrop>
  <Company>Haitian International Germany GmbH</Company>
  <LinksUpToDate>false</LinksUpToDate>
  <CharactersWithSpaces>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Wiesner Dominik</cp:lastModifiedBy>
  <cp:revision>2</cp:revision>
  <cp:lastPrinted>2017-01-26T15:10:00Z</cp:lastPrinted>
  <dcterms:created xsi:type="dcterms:W3CDTF">2026-03-11T16:01:00Z</dcterms:created>
  <dcterms:modified xsi:type="dcterms:W3CDTF">2026-03-11T16:01:00Z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eyJoZGlkIjoiYjlhODdhYmJjMjBkNjYwMDlhZWEyMDNlNjcwMDNkYzciLCJ1c2VySWQiOiIzOTY2NzA4MzUifQ==</vt:lpwstr>
  </property>
  <property fmtid="{D5CDD505-2E9C-101B-9397-08002B2CF9AE}" pid="3" name="KSOProductBuildVer">
    <vt:lpwstr>2052-12.1.0.24657</vt:lpwstr>
  </property>
  <property fmtid="{D5CDD505-2E9C-101B-9397-08002B2CF9AE}" pid="4" name="ICV">
    <vt:lpwstr>5333D683FB524463A4EF302F976557DC_13</vt:lpwstr>
  </property>
</Properties>
</file>